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8433D" w14:textId="77777777" w:rsidR="008541D0" w:rsidRPr="003433C9" w:rsidRDefault="008541D0">
      <w:pPr>
        <w:spacing w:line="240" w:lineRule="auto"/>
        <w:ind w:left="-180" w:hanging="90"/>
        <w:rPr>
          <w:rFonts w:ascii="Cambria" w:eastAsia="Cambria" w:hAnsi="Cambria" w:cs="Cambria"/>
          <w:sz w:val="6"/>
          <w:szCs w:val="6"/>
          <w:lang w:val="ru-RU"/>
        </w:rPr>
      </w:pPr>
    </w:p>
    <w:p w14:paraId="4FC85D04" w14:textId="77777777" w:rsidR="008541D0" w:rsidRPr="008E393A" w:rsidRDefault="008E393A">
      <w:pPr>
        <w:spacing w:line="240" w:lineRule="auto"/>
        <w:ind w:left="-90"/>
        <w:rPr>
          <w:rFonts w:ascii="Cambria" w:eastAsia="Cambria" w:hAnsi="Cambria" w:cs="Cambria"/>
          <w:color w:val="00B050"/>
          <w:sz w:val="32"/>
          <w:szCs w:val="32"/>
        </w:rPr>
      </w:pPr>
      <w:r w:rsidRPr="008E393A">
        <w:rPr>
          <w:rFonts w:ascii="Cambria" w:eastAsia="Cambria" w:hAnsi="Cambria" w:cs="Cambria"/>
          <w:b/>
          <w:color w:val="00B050"/>
          <w:sz w:val="32"/>
          <w:szCs w:val="32"/>
        </w:rPr>
        <w:t>Afghan Civic Engagement Program</w:t>
      </w:r>
    </w:p>
    <w:p w14:paraId="54A544D5" w14:textId="77777777" w:rsidR="008541D0" w:rsidRDefault="000C5C93">
      <w:pPr>
        <w:spacing w:line="240" w:lineRule="auto"/>
        <w:ind w:left="-90"/>
        <w:jc w:val="both"/>
        <w:rPr>
          <w:rFonts w:ascii="Cambria" w:eastAsia="Cambria" w:hAnsi="Cambria" w:cs="Cambria"/>
          <w:color w:val="7F7F7F"/>
          <w:sz w:val="28"/>
          <w:szCs w:val="28"/>
        </w:rPr>
      </w:pPr>
      <w:r>
        <w:rPr>
          <w:rFonts w:ascii="Cambria" w:eastAsia="Cambria" w:hAnsi="Cambria" w:cs="Cambria"/>
          <w:b/>
          <w:i/>
          <w:color w:val="7F7F7F"/>
          <w:sz w:val="28"/>
          <w:szCs w:val="28"/>
        </w:rPr>
        <w:t>Program Description</w:t>
      </w:r>
    </w:p>
    <w:p w14:paraId="634E8C2C" w14:textId="77777777" w:rsidR="008541D0" w:rsidRDefault="008541D0">
      <w:pPr>
        <w:spacing w:line="240" w:lineRule="auto"/>
        <w:ind w:left="-90"/>
        <w:jc w:val="center"/>
        <w:rPr>
          <w:rFonts w:ascii="Cambria" w:eastAsia="Cambria" w:hAnsi="Cambria" w:cs="Cambria"/>
          <w:color w:val="767171"/>
          <w:sz w:val="2"/>
          <w:szCs w:val="2"/>
        </w:rPr>
      </w:pPr>
    </w:p>
    <w:p w14:paraId="57646A4C" w14:textId="77777777" w:rsidR="008541D0" w:rsidRDefault="008541D0">
      <w:pPr>
        <w:spacing w:after="0"/>
      </w:pPr>
    </w:p>
    <w:tbl>
      <w:tblPr>
        <w:tblStyle w:val="a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0075"/>
      </w:tblGrid>
      <w:tr w:rsidR="008541D0" w14:paraId="60FC9CFE" w14:textId="77777777" w:rsidTr="008E393A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B82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 Description</w:t>
            </w:r>
          </w:p>
        </w:tc>
      </w:tr>
      <w:tr w:rsidR="008541D0" w14:paraId="5E9445CA" w14:textId="77777777" w:rsidTr="001D2995">
        <w:trPr>
          <w:trHeight w:val="160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A5C5" w14:textId="77777777" w:rsidR="008541D0" w:rsidRDefault="008E393A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Afghan Civic Engagement Program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>) is pleased to announce funding is available for students working/willing to work on community or socially-based projects and/or organizing, engaged in activism, or who are leading community-based Model UN and/or debate.</w:t>
            </w:r>
          </w:p>
          <w:p w14:paraId="17276D2E" w14:textId="489130EA" w:rsidR="008541D0" w:rsidRDefault="000C5C93" w:rsidP="0075713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Applications may be </w:t>
            </w:r>
            <w:r w:rsidR="00383FC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until the deadline of </w:t>
            </w:r>
            <w:r w:rsidR="0075713C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October </w:t>
            </w:r>
            <w:r w:rsidR="0075713C" w:rsidRPr="0075713C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10</w:t>
            </w:r>
            <w:r w:rsidR="00E112C1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</w:t>
            </w:r>
            <w:r w:rsidR="00383FC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(</w:t>
            </w:r>
            <w:r w:rsidR="0075713C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Thursday</w:t>
            </w:r>
            <w:bookmarkStart w:id="0" w:name="_GoBack"/>
            <w:bookmarkEnd w:id="0"/>
            <w:r w:rsidR="00383FC8" w:rsidRPr="0021767C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, 11:59 pm midnight</w:t>
            </w:r>
            <w:r w:rsidR="00383FC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)</w:t>
            </w:r>
            <w:r w:rsidR="00383FC8"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 w:rsidR="00383FC8" w:rsidRPr="00383FC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Awards will be made pending the availability of funds. </w:t>
            </w:r>
          </w:p>
        </w:tc>
      </w:tr>
      <w:tr w:rsidR="008541D0" w14:paraId="557D4068" w14:textId="77777777" w:rsidTr="008E393A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9DB7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All proposals must: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541D0" w14:paraId="270C60A3" w14:textId="77777777" w:rsidTr="001D2995">
        <w:trPr>
          <w:trHeight w:val="31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C832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indicate the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primary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thematic area for consideration; </w:t>
            </w:r>
          </w:p>
          <w:p w14:paraId="08390E05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Clearly define what value the projects brings to its participants;</w:t>
            </w:r>
          </w:p>
          <w:p w14:paraId="0FDB7FDB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happen off campus;</w:t>
            </w:r>
          </w:p>
          <w:p w14:paraId="72C4A436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benefit people beyond the project leader;</w:t>
            </w:r>
          </w:p>
          <w:p w14:paraId="7CDC9989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Engage underserved communities (if possible) in Kyrgyzstan or students’ home communities;</w:t>
            </w:r>
          </w:p>
          <w:p w14:paraId="35FB0898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describe the methodology/ activities; </w:t>
            </w:r>
          </w:p>
          <w:p w14:paraId="7A857161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Provide a social media plan for raising awareness of program activities and outcome (if applicable);</w:t>
            </w:r>
          </w:p>
          <w:p w14:paraId="6C5B7EF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the cities/districts in which activities will take place;</w:t>
            </w:r>
          </w:p>
          <w:p w14:paraId="0D23875B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specific outcomes to be achieved by the end of the project.</w:t>
            </w:r>
          </w:p>
        </w:tc>
      </w:tr>
      <w:tr w:rsidR="003433C9" w14:paraId="0A299A6F" w14:textId="77777777" w:rsidTr="008E393A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8C35" w14:textId="397C6CBC" w:rsidR="003433C9" w:rsidRDefault="00EC10A6" w:rsidP="00EC10A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Student obligations</w:t>
            </w:r>
          </w:p>
        </w:tc>
      </w:tr>
      <w:tr w:rsidR="003433C9" w14:paraId="3EEF4CCD" w14:textId="77777777" w:rsidTr="003433C9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8F32" w14:textId="5C5E59D5" w:rsidR="003433C9" w:rsidRPr="005D7DF5" w:rsidRDefault="00EC10A6" w:rsidP="003433C9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D7DF5">
              <w:rPr>
                <w:rFonts w:ascii="Cambria" w:hAnsi="Cambria"/>
                <w:color w:val="000000" w:themeColor="text1"/>
                <w:sz w:val="24"/>
                <w:szCs w:val="24"/>
              </w:rPr>
              <w:t>Project leaders must be current AUCA students, who attend classes and are located in Kyrgyzstan at the time of project implementation.</w:t>
            </w:r>
          </w:p>
        </w:tc>
      </w:tr>
      <w:tr w:rsidR="003433C9" w14:paraId="69794FC0" w14:textId="77777777" w:rsidTr="008E393A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E042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4402F07C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20E417FF" w14:textId="58DFB461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433C9" w14:paraId="47415FB4" w14:textId="77777777" w:rsidTr="001D2995">
        <w:trPr>
          <w:trHeight w:val="11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68D7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Education (all ages preschool to senior citizens)</w:t>
            </w:r>
          </w:p>
          <w:p w14:paraId="7AC3F61D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English Language or other Language Instruction;</w:t>
            </w:r>
          </w:p>
          <w:p w14:paraId="4AC5BA09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 and Thinking Practices to Engage Communities;</w:t>
            </w:r>
          </w:p>
          <w:p w14:paraId="1E7EBCB8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Debate for Community Development and Public Contestation;</w:t>
            </w:r>
          </w:p>
          <w:p w14:paraId="7F1AA353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United Nations as a Community Tool;</w:t>
            </w:r>
          </w:p>
          <w:p w14:paraId="3BF8A81B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Community Discussion Spaces/Freedom of Expression;</w:t>
            </w:r>
          </w:p>
          <w:p w14:paraId="4D55DE83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Youth Mentorship for Change;</w:t>
            </w:r>
          </w:p>
          <w:p w14:paraId="72462519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Tutoring/Summer camps and/or School Programs;</w:t>
            </w:r>
          </w:p>
          <w:p w14:paraId="080A244D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 Environment and Sustainability</w:t>
            </w:r>
          </w:p>
          <w:p w14:paraId="081F46F6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 Outreach and Citizen Action;</w:t>
            </w:r>
          </w:p>
          <w:p w14:paraId="32F20C8E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Awareness Campaigns;</w:t>
            </w:r>
          </w:p>
          <w:p w14:paraId="0AD87E7A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Addressing Inequality and the Environmental Impacts;</w:t>
            </w:r>
          </w:p>
          <w:p w14:paraId="2E78CE76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Food Justice;</w:t>
            </w:r>
          </w:p>
          <w:p w14:paraId="6B954AEC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Recycling;</w:t>
            </w:r>
          </w:p>
          <w:p w14:paraId="59683991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 Art as Social Action</w:t>
            </w:r>
          </w:p>
          <w:p w14:paraId="0E755701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 Therapy/Expressive Arts Projects;</w:t>
            </w:r>
          </w:p>
          <w:p w14:paraId="46978759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Theater/Expressive Arts/Improvisation/Clowning;</w:t>
            </w:r>
          </w:p>
          <w:p w14:paraId="3E302DD6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Summer Programs for Disadvantaged Youth;</w:t>
            </w:r>
          </w:p>
          <w:p w14:paraId="595B2FAD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Making Art for Impact (race monologues, film festivals);</w:t>
            </w:r>
          </w:p>
          <w:p w14:paraId="1A40DDE3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4. Media for Change</w:t>
            </w:r>
          </w:p>
          <w:p w14:paraId="458CFF5E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Radio;</w:t>
            </w:r>
          </w:p>
          <w:p w14:paraId="4D2D91F0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Video;</w:t>
            </w:r>
          </w:p>
          <w:p w14:paraId="68448764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Social Media.</w:t>
            </w:r>
          </w:p>
          <w:p w14:paraId="280AF40D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 Social Entrepreneurship.</w:t>
            </w:r>
          </w:p>
        </w:tc>
      </w:tr>
      <w:tr w:rsidR="003433C9" w14:paraId="77DD2C89" w14:textId="77777777" w:rsidTr="008E393A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315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Funding Information</w:t>
            </w:r>
          </w:p>
        </w:tc>
      </w:tr>
      <w:tr w:rsidR="003433C9" w14:paraId="48886D51" w14:textId="77777777" w:rsidTr="001D2995">
        <w:trPr>
          <w:trHeight w:val="9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70C9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27ADDA50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539CFC50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433C9" w14:paraId="27833E0D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979D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Funding Restrictions</w:t>
            </w:r>
          </w:p>
        </w:tc>
      </w:tr>
      <w:tr w:rsidR="003433C9" w14:paraId="3346304E" w14:textId="77777777" w:rsidTr="001D2995">
        <w:trPr>
          <w:trHeight w:val="2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2E4B" w14:textId="77777777" w:rsidR="003433C9" w:rsidRDefault="003433C9" w:rsidP="0034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Activities that are not typically funded include, but are not limited to: </w:t>
            </w:r>
          </w:p>
          <w:p w14:paraId="492CEE94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5BC97D01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Charity projects;</w:t>
            </w:r>
          </w:p>
          <w:p w14:paraId="5BCD7603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Construction;</w:t>
            </w:r>
          </w:p>
          <w:p w14:paraId="74354B72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On-campus projects;</w:t>
            </w:r>
          </w:p>
          <w:p w14:paraId="3B9C4602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Projects supporting a certain political party or specific religious activities;</w:t>
            </w:r>
          </w:p>
          <w:p w14:paraId="75367C49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Purchase of equipment;</w:t>
            </w:r>
          </w:p>
          <w:p w14:paraId="464AFA40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Research works;</w:t>
            </w:r>
          </w:p>
          <w:p w14:paraId="456F3B4C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Startups;</w:t>
            </w:r>
          </w:p>
          <w:p w14:paraId="5742A87A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Salaries/ honorariums; airfare – for international projects.</w:t>
            </w:r>
          </w:p>
        </w:tc>
      </w:tr>
      <w:tr w:rsidR="003433C9" w14:paraId="7930D719" w14:textId="77777777" w:rsidTr="008E393A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EDF7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Submission Info</w:t>
            </w:r>
          </w:p>
        </w:tc>
      </w:tr>
      <w:tr w:rsidR="003433C9" w14:paraId="3442D7AE" w14:textId="77777777" w:rsidTr="001D2995">
        <w:trPr>
          <w:trHeight w:val="1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C707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8B83595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following documents are required for submission:</w:t>
            </w:r>
          </w:p>
          <w:p w14:paraId="1DEC4709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C6DD6B3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1_ ACEP Project Leader Info;</w:t>
            </w:r>
          </w:p>
          <w:p w14:paraId="6CD24DDE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2_ ACEP Application for Award</w:t>
            </w:r>
          </w:p>
          <w:p w14:paraId="5B022A5E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Attachment 3_ACEP Budget Form (in U.S. Dollars – for international projects,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soms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 for projects in Kyrgyzstan).</w:t>
            </w:r>
          </w:p>
          <w:p w14:paraId="7D204790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666356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Proposals that do not meet application requirements will not be considered for review.  The above-listed forms must be sent electronically to </w:t>
            </w:r>
            <w:hyperlink r:id="rId6" w:history="1">
              <w:r w:rsidRPr="008C0780">
                <w:rPr>
                  <w:rStyle w:val="Hyperlink"/>
                  <w:rFonts w:ascii="Cambria" w:eastAsia="Cambria" w:hAnsi="Cambria" w:cs="Cambria"/>
                  <w:sz w:val="24"/>
                  <w:szCs w:val="24"/>
                </w:rPr>
                <w:t>cce@auca.kg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t xml:space="preserve"> with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Subject Line: Project Name for ACEP funding (E.g. Village Girl for ACEP Funding).</w:t>
            </w:r>
          </w:p>
          <w:p w14:paraId="24FDB62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433C9" w14:paraId="0979EDB1" w14:textId="77777777" w:rsidTr="008E393A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074E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Selection Process</w:t>
            </w:r>
          </w:p>
        </w:tc>
      </w:tr>
      <w:tr w:rsidR="003433C9" w14:paraId="2C18B29F" w14:textId="77777777" w:rsidTr="001D2995">
        <w:trPr>
          <w:trHeight w:val="15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552D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ACEP Selection Committee comprised of AUCA faculty and staff members approves projects for funding.  The committee reserves the right to award less or more than the funds requested: (1) in the absence of worthy applications, or (2) under such other circumstances as it may deem to be in the interest of the Program.</w:t>
            </w:r>
          </w:p>
          <w:p w14:paraId="12F069D4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ACEP Selection Committee selects projects for funding based on criteria outlined below.</w:t>
            </w:r>
          </w:p>
        </w:tc>
      </w:tr>
      <w:tr w:rsidR="003433C9" w14:paraId="1200DFF9" w14:textId="77777777" w:rsidTr="008E393A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57FA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Criteria</w:t>
            </w:r>
          </w:p>
        </w:tc>
      </w:tr>
      <w:tr w:rsidR="003433C9" w14:paraId="13B7D2A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83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Quality and feasibility of the project idea</w:t>
            </w:r>
          </w:p>
        </w:tc>
      </w:tr>
      <w:tr w:rsidR="003433C9" w14:paraId="4982751B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FE46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planning/ability to achieve objectives  </w:t>
            </w:r>
          </w:p>
        </w:tc>
      </w:tr>
      <w:tr w:rsidR="003433C9" w14:paraId="478B43A7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770F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Budget</w:t>
            </w:r>
          </w:p>
        </w:tc>
      </w:tr>
      <w:tr w:rsidR="003433C9" w14:paraId="139A894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4944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Monitoring &amp; Evaluation</w:t>
            </w:r>
          </w:p>
        </w:tc>
      </w:tr>
      <w:tr w:rsidR="003433C9" w14:paraId="76C32131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408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Sustainability</w:t>
            </w:r>
          </w:p>
        </w:tc>
      </w:tr>
      <w:tr w:rsidR="003433C9" w14:paraId="635DC12E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5049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3433C9" w14:paraId="1EF3EFD9" w14:textId="77777777" w:rsidTr="001D2995">
        <w:trPr>
          <w:trHeight w:val="6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F88D" w14:textId="01A34C05" w:rsidR="003433C9" w:rsidRDefault="00383FC8" w:rsidP="005919C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Results of applications submitted by </w:t>
            </w:r>
            <w:r w:rsidR="005919C0">
              <w:rPr>
                <w:rFonts w:ascii="Cambria" w:eastAsia="Cambria" w:hAnsi="Cambria" w:cs="Cambria"/>
                <w:b/>
                <w:sz w:val="24"/>
                <w:szCs w:val="24"/>
              </w:rPr>
              <w:t>October 9</w:t>
            </w:r>
            <w:r w:rsidRP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2024</w:t>
            </w:r>
            <w:r w:rsidR="005919C0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will be announced on October 29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2024.</w:t>
            </w:r>
          </w:p>
        </w:tc>
      </w:tr>
      <w:tr w:rsidR="003433C9" w14:paraId="6933EBD3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1B45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Reporting</w:t>
            </w:r>
          </w:p>
        </w:tc>
      </w:tr>
      <w:tr w:rsidR="003433C9" w14:paraId="57F7E755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DB9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case requested project funding is approved for implementation, students are expected to attend a Project Leader training, schedule check-ins with ACEP Coordinator, and submit a final report (narrative and financial) within 10 days after the project completion. </w:t>
            </w:r>
          </w:p>
        </w:tc>
      </w:tr>
      <w:tr w:rsidR="003433C9" w14:paraId="305D1C37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84CA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Next Application Period</w:t>
            </w:r>
          </w:p>
        </w:tc>
      </w:tr>
      <w:tr w:rsidR="003433C9" w14:paraId="2BA25C82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33DB" w14:textId="132F1DED" w:rsidR="003433C9" w:rsidRDefault="00383FC8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Next application period for Spring 2025 will be announced in January 2025.</w:t>
            </w:r>
          </w:p>
        </w:tc>
      </w:tr>
    </w:tbl>
    <w:p w14:paraId="0EC3BC20" w14:textId="77777777" w:rsidR="008541D0" w:rsidRDefault="008541D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8541D0">
      <w:pgSz w:w="11906" w:h="16838"/>
      <w:pgMar w:top="720" w:right="850" w:bottom="1134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196"/>
    <w:multiLevelType w:val="multilevel"/>
    <w:tmpl w:val="297AAD9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3560A"/>
    <w:multiLevelType w:val="multilevel"/>
    <w:tmpl w:val="00BCA1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3A7415"/>
    <w:multiLevelType w:val="multilevel"/>
    <w:tmpl w:val="3260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33561"/>
    <w:multiLevelType w:val="multilevel"/>
    <w:tmpl w:val="24867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2D1F91"/>
    <w:multiLevelType w:val="multilevel"/>
    <w:tmpl w:val="8EF4C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25A7C"/>
    <w:multiLevelType w:val="multilevel"/>
    <w:tmpl w:val="01CC4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B0E8A"/>
    <w:multiLevelType w:val="multilevel"/>
    <w:tmpl w:val="E1120B7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0"/>
    <w:rsid w:val="000C5C93"/>
    <w:rsid w:val="001D2995"/>
    <w:rsid w:val="00201577"/>
    <w:rsid w:val="00225C74"/>
    <w:rsid w:val="00230401"/>
    <w:rsid w:val="002332C9"/>
    <w:rsid w:val="00267FBC"/>
    <w:rsid w:val="003433C9"/>
    <w:rsid w:val="00383FC8"/>
    <w:rsid w:val="005017BF"/>
    <w:rsid w:val="005919C0"/>
    <w:rsid w:val="005D7DF5"/>
    <w:rsid w:val="0075713C"/>
    <w:rsid w:val="007844FF"/>
    <w:rsid w:val="008541D0"/>
    <w:rsid w:val="008A1805"/>
    <w:rsid w:val="008E393A"/>
    <w:rsid w:val="00A32861"/>
    <w:rsid w:val="00CA7EEF"/>
    <w:rsid w:val="00D54F64"/>
    <w:rsid w:val="00E112C1"/>
    <w:rsid w:val="00E56E9E"/>
    <w:rsid w:val="00EC10A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CAB4"/>
  <w15:docId w15:val="{8AF7A7B7-96C7-4A59-95A1-5FB289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5017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e@auca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0F82-94B4-4963-B571-EA532E56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Aliia Iusupova</dc:creator>
  <cp:lastModifiedBy>Aliia Iusupova</cp:lastModifiedBy>
  <cp:revision>9</cp:revision>
  <dcterms:created xsi:type="dcterms:W3CDTF">2024-02-29T09:26:00Z</dcterms:created>
  <dcterms:modified xsi:type="dcterms:W3CDTF">2024-09-20T08:11:00Z</dcterms:modified>
</cp:coreProperties>
</file>